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660EC" w14:textId="77777777" w:rsidR="0070086F" w:rsidRPr="0070086F" w:rsidRDefault="0070086F" w:rsidP="0070086F">
      <w:pPr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</w:pPr>
      <w:r w:rsidRPr="0070086F">
        <w:rPr>
          <w:rFonts w:ascii="Tahoma" w:eastAsia="Times New Roman" w:hAnsi="Tahoma" w:cs="Tahoma"/>
          <w:b/>
          <w:bCs/>
          <w:color w:val="2A2A2A"/>
          <w:sz w:val="21"/>
          <w:szCs w:val="21"/>
          <w:shd w:val="clear" w:color="auto" w:fill="FFFFFF"/>
          <w:lang w:val="ru-RU"/>
        </w:rPr>
        <w:t>AP X AL</w:t>
      </w:r>
      <w:r w:rsidRPr="0070086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  <w:r w:rsidRPr="0070086F">
        <w:rPr>
          <w:rFonts w:ascii="Tahoma" w:eastAsia="Times New Roman" w:hAnsi="Tahoma" w:cs="Tahoma"/>
          <w:b/>
          <w:bCs/>
          <w:color w:val="2A2A2A"/>
          <w:sz w:val="21"/>
          <w:szCs w:val="21"/>
          <w:shd w:val="clear" w:color="auto" w:fill="FFFFFF"/>
          <w:lang w:val="ru-RU"/>
        </w:rPr>
        <w:t>Панель с двойным алюминиевым листом</w:t>
      </w:r>
      <w:r w:rsidRPr="0070086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</w:p>
    <w:p w14:paraId="38FDB9C7" w14:textId="3A612224" w:rsidR="0070086F" w:rsidRPr="0070086F" w:rsidRDefault="0070086F" w:rsidP="0070086F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70086F"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  <w:t>компоненты</w:t>
      </w:r>
    </w:p>
    <w:p w14:paraId="78CCE433" w14:textId="77777777" w:rsidR="0070086F" w:rsidRPr="0070086F" w:rsidRDefault="0070086F" w:rsidP="00700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70086F">
        <w:rPr>
          <w:rFonts w:ascii="Tahoma" w:eastAsia="Times New Roman" w:hAnsi="Tahoma" w:cs="Tahoma"/>
          <w:color w:val="2A2A2A"/>
          <w:sz w:val="21"/>
          <w:szCs w:val="21"/>
          <w:lang w:val="ru-RU"/>
        </w:rPr>
        <w:t>крашеного алюминия</w:t>
      </w:r>
    </w:p>
    <w:p w14:paraId="675B81B8" w14:textId="77777777" w:rsidR="0070086F" w:rsidRPr="0070086F" w:rsidRDefault="0070086F" w:rsidP="00700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70086F">
        <w:rPr>
          <w:rFonts w:ascii="Tahoma" w:eastAsia="Times New Roman" w:hAnsi="Tahoma" w:cs="Tahoma"/>
          <w:color w:val="2A2A2A"/>
          <w:sz w:val="21"/>
          <w:szCs w:val="21"/>
          <w:lang w:val="ru-RU"/>
        </w:rPr>
        <w:t>полиэтиленовая плёнка</w:t>
      </w:r>
    </w:p>
    <w:p w14:paraId="3C8C6029" w14:textId="77777777" w:rsidR="0070086F" w:rsidRPr="0070086F" w:rsidRDefault="0070086F" w:rsidP="007008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70086F">
        <w:rPr>
          <w:rFonts w:ascii="Tahoma" w:eastAsia="Times New Roman" w:hAnsi="Tahoma" w:cs="Tahoma"/>
          <w:color w:val="2A2A2A"/>
          <w:sz w:val="21"/>
          <w:szCs w:val="21"/>
          <w:lang w:val="ru-RU"/>
        </w:rPr>
        <w:t>XPS</w:t>
      </w:r>
    </w:p>
    <w:p w14:paraId="3B6781D7" w14:textId="77777777" w:rsidR="0070086F" w:rsidRPr="0070086F" w:rsidRDefault="0070086F" w:rsidP="0070086F">
      <w:pPr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</w:pPr>
      <w:r w:rsidRPr="0070086F"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  <w:t>Описание </w:t>
      </w:r>
      <w:r w:rsidRPr="0070086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</w:p>
    <w:p w14:paraId="77AEB60F" w14:textId="77777777" w:rsidR="0070086F" w:rsidRPr="0070086F" w:rsidRDefault="0070086F" w:rsidP="0070086F">
      <w:pPr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</w:pPr>
      <w:r w:rsidRPr="0070086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>Сэндвич-панель изготовлена ​​из снаружи, с обеих сторон, с алюминиевым покрытием, толщиной 8/10, внутри изоляционного материала XPS (</w:t>
      </w:r>
      <w:proofErr w:type="spellStart"/>
      <w:r w:rsidRPr="0070086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>экструдированный</w:t>
      </w:r>
      <w:proofErr w:type="spellEnd"/>
      <w:r w:rsidRPr="0070086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70086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>пенополистирол</w:t>
      </w:r>
      <w:proofErr w:type="spellEnd"/>
      <w:r w:rsidRPr="0070086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 xml:space="preserve">), </w:t>
      </w:r>
      <w:proofErr w:type="spellStart"/>
      <w:r w:rsidRPr="0070086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>Euroclass</w:t>
      </w:r>
      <w:proofErr w:type="spellEnd"/>
      <w:r w:rsidRPr="0070086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t xml:space="preserve"> E реакция огня. внешняя защита с полиэтиленовой пленкой.</w:t>
      </w:r>
      <w:r w:rsidRPr="0070086F">
        <w:rPr>
          <w:rFonts w:ascii="Tahoma" w:eastAsia="Times New Roman" w:hAnsi="Tahoma" w:cs="Tahoma"/>
          <w:color w:val="2A2A2A"/>
          <w:sz w:val="21"/>
          <w:szCs w:val="21"/>
          <w:shd w:val="clear" w:color="auto" w:fill="FFFFFF"/>
          <w:lang w:val="ru-RU"/>
        </w:rPr>
        <w:br/>
      </w:r>
    </w:p>
    <w:p w14:paraId="7051E972" w14:textId="048B51BE" w:rsidR="0070086F" w:rsidRPr="0070086F" w:rsidRDefault="0070086F" w:rsidP="0070086F">
      <w:pPr>
        <w:rPr>
          <w:rFonts w:ascii="Times" w:eastAsia="Times New Roman" w:hAnsi="Times" w:cs="Times New Roman"/>
          <w:sz w:val="20"/>
          <w:szCs w:val="20"/>
          <w:lang w:val="ru-RU"/>
        </w:rPr>
      </w:pPr>
      <w:r w:rsidRPr="0070086F">
        <w:rPr>
          <w:rFonts w:ascii="Tahoma" w:eastAsia="Times New Roman" w:hAnsi="Tahoma" w:cs="Tahoma"/>
          <w:color w:val="2A2A2A"/>
          <w:sz w:val="21"/>
          <w:szCs w:val="21"/>
          <w:u w:val="single"/>
          <w:shd w:val="clear" w:color="auto" w:fill="FFFFFF"/>
          <w:lang w:val="ru-RU"/>
        </w:rPr>
        <w:t>Приложения</w:t>
      </w:r>
    </w:p>
    <w:p w14:paraId="4A0B98BA" w14:textId="18458F72" w:rsidR="005D7ABB" w:rsidRPr="0070086F" w:rsidRDefault="0070086F" w:rsidP="007008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ahoma" w:eastAsia="Times New Roman" w:hAnsi="Tahoma" w:cs="Tahoma"/>
          <w:color w:val="868686"/>
          <w:sz w:val="21"/>
          <w:szCs w:val="21"/>
          <w:lang w:val="ru-RU"/>
        </w:rPr>
      </w:pPr>
      <w:r w:rsidRPr="0070086F">
        <w:rPr>
          <w:rFonts w:ascii="Tahoma" w:eastAsia="Times New Roman" w:hAnsi="Tahoma" w:cs="Tahoma"/>
          <w:color w:val="2A2A2A"/>
          <w:sz w:val="21"/>
          <w:szCs w:val="21"/>
          <w:lang w:val="ru-RU"/>
        </w:rPr>
        <w:t>Подходит для реализации штор для непрерывных фасадов, для наружных дверей.</w:t>
      </w:r>
      <w:bookmarkStart w:id="0" w:name="_GoBack"/>
      <w:bookmarkEnd w:id="0"/>
    </w:p>
    <w:sectPr w:rsidR="005D7ABB" w:rsidRPr="0070086F" w:rsidSect="007D1EF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2C0"/>
    <w:multiLevelType w:val="multilevel"/>
    <w:tmpl w:val="154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4E53"/>
    <w:multiLevelType w:val="multilevel"/>
    <w:tmpl w:val="2E98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F3988"/>
    <w:multiLevelType w:val="multilevel"/>
    <w:tmpl w:val="987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7445B"/>
    <w:multiLevelType w:val="multilevel"/>
    <w:tmpl w:val="39F4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27430"/>
    <w:multiLevelType w:val="multilevel"/>
    <w:tmpl w:val="651E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B3084"/>
    <w:multiLevelType w:val="multilevel"/>
    <w:tmpl w:val="C7A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B"/>
    <w:rsid w:val="00263F6E"/>
    <w:rsid w:val="00406627"/>
    <w:rsid w:val="005D7ABB"/>
    <w:rsid w:val="0070086F"/>
    <w:rsid w:val="007D1EF0"/>
    <w:rsid w:val="0091586E"/>
    <w:rsid w:val="00DE20BF"/>
    <w:rsid w:val="00E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0E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263F6E"/>
    <w:rPr>
      <w:b/>
      <w:bCs/>
    </w:rPr>
  </w:style>
  <w:style w:type="character" w:customStyle="1" w:styleId="apple-converted-space">
    <w:name w:val="apple-converted-space"/>
    <w:basedOn w:val="Caratterepredefinitoparagrafo"/>
    <w:rsid w:val="0026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Marchi</dc:creator>
  <cp:keywords/>
  <dc:description/>
  <cp:lastModifiedBy>Mario Marchi</cp:lastModifiedBy>
  <cp:revision>3</cp:revision>
  <dcterms:created xsi:type="dcterms:W3CDTF">2016-07-30T15:21:00Z</dcterms:created>
  <dcterms:modified xsi:type="dcterms:W3CDTF">2016-07-30T15:22:00Z</dcterms:modified>
</cp:coreProperties>
</file>